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孟加拉旅游签证所需材料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旅游签证又叫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T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签证。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孟加拉旅游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签证颁发给赴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旅游观光、医疗以及其他联谊、社交或服务性质的活动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以下是孟加拉大使馆官网公布的材料：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签证类型：孟加拉旅游签证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有效期限：60天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•来自孟加拉的邀请函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派遣函（原件）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•中国任职单位出具的派遣函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sz w:val="21"/>
          <w:szCs w:val="21"/>
          <w:lang w:val="en-US" w:eastAsia="zh-CN"/>
        </w:rPr>
        <w:t>温馨提示：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以上所需材料为使馆要求材料，若亲自办理则必须提供；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若代办，则只需要提供基本材料即可，无需邀请函和派遣函；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若申请人之前去过孟加拉，后续只能办理孟加拉商务签证，不能再办理旅游签证；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如有必要，领馆有权要求申请人进一步提供其他材料，补充信息或进行面谈；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孟加拉签证未按期回国，有延期记录的。再次办理只能办理孟加拉旅游签证停留15天；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请根据自身的行程安排尽早办理签证，以免因领馆工作日不稳定而影响出游；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7、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建议签证办理好后在支付机票和酒店费用，以避免不必要的损失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；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8、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请在收到出签护照后仔细查看签证有效期，并在有效期合理安排出行时间，按时归国。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以上就是孟加拉旅游签证办理材料，无论是在职人员还是学生、儿童，均需要提供以上材料。提醒：若代办则仅需要简单材料，并且无需面试和本人前往使馆递交材料。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-285750</wp:posOffset>
          </wp:positionV>
          <wp:extent cx="1228090" cy="761365"/>
          <wp:effectExtent l="0" t="0" r="0" b="0"/>
          <wp:wrapThrough wrapText="bothSides">
            <wp:wrapPolygon>
              <wp:start x="1675" y="2702"/>
              <wp:lineTo x="335" y="4864"/>
              <wp:lineTo x="0" y="19997"/>
              <wp:lineTo x="21109" y="19997"/>
              <wp:lineTo x="21109" y="4324"/>
              <wp:lineTo x="20438" y="3783"/>
              <wp:lineTo x="4691" y="2702"/>
              <wp:lineTo x="1675" y="2702"/>
            </wp:wrapPolygon>
          </wp:wrapThrough>
          <wp:docPr id="1" name="图片 1" descr="TIM图片20181129153644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IM图片20181129153644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0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D2DC"/>
    <w:multiLevelType w:val="singleLevel"/>
    <w:tmpl w:val="059AD2D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D6890"/>
    <w:rsid w:val="38AD082E"/>
    <w:rsid w:val="55F95E05"/>
    <w:rsid w:val="5FAA1A0E"/>
    <w:rsid w:val="741352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2018-11-29T07:45:41Z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